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AF06974" w:rsidP="7AF06974" w:rsidRDefault="7AF06974" w14:paraId="792E8676" w14:textId="197070A8">
      <w:pPr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Информация об организации отдыха и </w:t>
      </w:r>
      <w:proofErr w:type="gramStart"/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>оздоровления  детей</w:t>
      </w:r>
      <w:proofErr w:type="gramEnd"/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 в 2018 году. </w:t>
      </w:r>
    </w:p>
    <w:p w:rsidR="7AF06974" w:rsidP="7AF06974" w:rsidRDefault="7AF06974" w14:paraId="6926688F" w14:textId="76E8A80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В период 2018 года более 7000 тысяч школьников приняли участие в оздоровительных мероприятиях по следующим направлениям: </w:t>
      </w:r>
    </w:p>
    <w:p w:rsidR="7AF06974" w:rsidP="7AF06974" w:rsidRDefault="7AF06974" w14:paraId="6EC000D7" w14:textId="5E657038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пришкольные лагеря с дневным пребыванием - 7100 человек;  </w:t>
      </w:r>
    </w:p>
    <w:p w:rsidR="7AF06974" w:rsidP="7AF06974" w:rsidRDefault="7AF06974" w14:paraId="3932EA02" w14:textId="3C66DE7B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лагеря палаточного типа - 100 человек; </w:t>
      </w:r>
    </w:p>
    <w:p w:rsidR="7AF06974" w:rsidP="7AF06974" w:rsidRDefault="7AF06974" w14:paraId="3B1BFD43" w14:textId="78A711C6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лагерь труда и отдыха - 20 человек; </w:t>
      </w:r>
    </w:p>
    <w:p w:rsidR="7AF06974" w:rsidP="7AF06974" w:rsidRDefault="7AF06974" w14:paraId="306D0585" w14:textId="12734D7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археологическая экспедиция- 11 человек. </w:t>
      </w:r>
    </w:p>
    <w:p w:rsidR="7AF06974" w:rsidP="7AF06974" w:rsidRDefault="7AF06974" w14:paraId="76045BE2" w14:textId="34049416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     На территории образовательных организаций свою деятельность осуществляли пришкольные лагеря с дневным пребыванием (оздоровительное учреждение с дневным пребыванием детей на базе образовательного учреждения- 28 лагерей), лагеря палаточного типа (оздоровительное учреждение лагерь палаточного типа(стационарный) на базе образовательного учреждения-5 лагерей), лагерь труда и отдыха -1 лагерь. </w:t>
      </w:r>
    </w:p>
    <w:p w:rsidR="7AF06974" w:rsidP="7AF06974" w:rsidRDefault="7AF06974" w14:paraId="79F40208" w14:textId="22BB8C95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     В целях безопасного и своевременного посещения оздоровительных лагерей, работающих на базе сельских школ, на протяжении всех каникул осуществлялся подвоз детей школьными автобусами. </w:t>
      </w:r>
    </w:p>
    <w:p w:rsidR="7AF06974" w:rsidP="7AF06974" w:rsidRDefault="7AF06974" w14:paraId="2CC47924" w14:textId="40EED21C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     Программа в оздоровительных лагерях включала в себя спортивно-развивающие мероприятия и игры, способствующие активному отдыху воспитанников. </w:t>
      </w:r>
    </w:p>
    <w:p w:rsidR="7AF06974" w:rsidP="7AF06974" w:rsidRDefault="7AF06974" w14:paraId="6FF7C7E6" w14:textId="72665F13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     Воспитательная работа осуществлялась по следующим направлениям: патриотическое, спортивное, оздоровительное, экологическое, эстетическое и была направлена на развитие личности, проявление и реализацию коллективного и индивидуального творчества, на оздоровление и социальную реабилитацию детей. Во всех общеобразовательных организациях, в том числе в лагере учреждения дополнительного образования МБУ ДО ЦРТДЮ г. Грязи, проведены встречи учащихся и родителей с работниками ОМВД, КДН, прокуратуры, ГИБДД по вопросам предупреждения детского травматизма, асоциального поведения в молодежной среде, безнадзорности среди несовершеннолетних, злоупотребления психоактивными веществами. </w:t>
      </w:r>
    </w:p>
    <w:p w:rsidR="7AF06974" w:rsidP="7AF06974" w:rsidRDefault="7AF06974" w14:paraId="580F02BE" w14:textId="4B2F806E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Большое внимание уделялось укреплению здоровья подростков посредством проведения спортивных соревнований, подвижных игр, посещения бассейна МАУ ФОК “Дельфин”. На базе физкультурно-спортивных организаций г. Грязи проведены соревнования по различным видам спорта: настольный теннис, футбол, баскетбол, легкая атлетика. </w:t>
      </w:r>
      <w:proofErr w:type="gramStart"/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>Помимо этого</w:t>
      </w:r>
      <w:proofErr w:type="gramEnd"/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 была организована подготовка и сдача нормативов ВФСК ГТО. </w:t>
      </w:r>
    </w:p>
    <w:p w:rsidR="7AF06974" w:rsidP="7AF06974" w:rsidRDefault="7AF06974" w14:paraId="0998D5B1" w14:textId="3192E500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     В целях оздоровления и предупреждения травматизма детей на водных объектах было предусмотрено обучение плаванию 480 детей (192000руб.) на базе МАУ ФОК “Дельфин”. Занятия с детьми проводили высококвалифицированные тренеры, имеющие большой опыт работы и многочисленные награды за воспитание подрастающего поколения. В целях безопасного и своевременного посещения бассейна для обучающихся сельских школ был организован подвоз школьными  автобусами. </w:t>
      </w:r>
    </w:p>
    <w:p w:rsidR="7AF06974" w:rsidP="7AF06974" w:rsidRDefault="7AF06974" w14:paraId="4D3ACFA8" w14:textId="79B2A0DC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     Для руководителей образовательных организаций, ответственных лиц была направлена информация по вопросам перевозки организованных групп детей. </w:t>
      </w:r>
    </w:p>
    <w:p w:rsidR="7AF06974" w:rsidP="7AF06974" w:rsidRDefault="7AF06974" w14:paraId="20821BA0" w14:textId="2B3CDF34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     Уполномоченным лицом отдела образования в летний период были реализованы путевки в лагеря, расположенные на территории Липецкой области. </w:t>
      </w:r>
    </w:p>
    <w:p w:rsidR="7AF06974" w:rsidP="7AF06974" w:rsidRDefault="7AF06974" w14:paraId="4BA65D0C" w14:textId="3100355B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7AF06974" w:rsidR="7AF06974">
        <w:rPr>
          <w:rFonts w:ascii="Times New Roman" w:hAnsi="Times New Roman" w:eastAsia="Times New Roman" w:cs="Times New Roman"/>
          <w:sz w:val="28"/>
          <w:szCs w:val="28"/>
        </w:rPr>
        <w:t xml:space="preserve">     В рамках летней занятости школьников также осуществлялось трудоустройство обучающихся общеобразовательных организаций.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4E8937"/>
    <w:rsid w:val="324E8937"/>
    <w:rsid w:val="7AF0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8937"/>
  <w15:chartTrackingRefBased/>
  <w15:docId w15:val="{3ec886ca-f3e3-4e40-8c78-2453e9c7c0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fe2eaa0566a4d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2021-03-22T12:06:54.6598268Z</dcterms:created>
  <dcterms:modified xsi:type="dcterms:W3CDTF">2021-03-22T13:46:33.0864220Z</dcterms:modified>
  <dc:creator>Гордеева Нина</dc:creator>
  <lastModifiedBy>Гордеева Нина</lastModifiedBy>
</coreProperties>
</file>